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8110" simplePos="0" relativeHeight="2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43697B" w:rsidRDefault="00C2474C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>PREGÃO ELETRÔNICO</w:t>
      </w:r>
      <w:r w:rsidR="0043697B">
        <w:rPr>
          <w:rFonts w:ascii="Times New Roman" w:hAnsi="Times New Roman" w:cs="Arial"/>
          <w:sz w:val="24"/>
          <w:szCs w:val="24"/>
        </w:rPr>
        <w:t xml:space="preserve">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 w:rsidR="0043697B" w:rsidRDefault="0043697B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 w:rsidR="00C2474C"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 w:rsidR="0043697B" w:rsidRDefault="0043697B" w:rsidP="0043697B"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43697B" w:rsidP="0043697B"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 w:rsidR="0043697B" w:rsidRDefault="0043697B" w:rsidP="0043697B"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BF373A" w:rsidP="0043697B"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ITEM</w:t>
      </w:r>
      <w:r w:rsidR="005115EC">
        <w:rPr>
          <w:rFonts w:ascii="Times New Roman" w:hAnsi="Times New Roman" w:cs="Arial"/>
          <w:b/>
          <w:sz w:val="24"/>
          <w:szCs w:val="24"/>
        </w:rPr>
        <w:t>: 11</w:t>
      </w: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EMPRESA: </w:t>
      </w:r>
      <w:r w:rsidR="005115EC" w:rsidRPr="005115EC">
        <w:rPr>
          <w:rFonts w:ascii="Times New Roman" w:hAnsi="Times New Roman" w:cs="Arial"/>
          <w:b/>
          <w:sz w:val="24"/>
          <w:szCs w:val="24"/>
        </w:rPr>
        <w:t>LIFE WORK SERVICOS ESPECIALIZADOS LTDA</w:t>
      </w:r>
    </w:p>
    <w:p w:rsidR="004132BA" w:rsidRDefault="004132BA"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4132BA" w:rsidRDefault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 w:rsidR="00FD669E" w:rsidRPr="0043697B" w:rsidRDefault="00FD669E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 w:rsidR="00A76CAC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 w:rsid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616360" w:rsidRP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616360">
        <w:rPr>
          <w:rFonts w:ascii="Times New Roman" w:hAnsi="Times New Roman" w:cs="Arial"/>
          <w:color w:val="000000"/>
          <w:sz w:val="23"/>
          <w:szCs w:val="23"/>
          <w:u w:val="single"/>
        </w:rPr>
        <w:t>PLANILHA MATERIAIS</w:t>
      </w: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616360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Temendo a inexequibilidade da prestação contratual e observada a disparidade existente entre a quantidade demandada pelos campi, decidimos pela exclusão do item 12 da Planilha de Materiais.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Desta forma, deve o licitante apor à linha 12 a quantidade zero.</w:t>
      </w:r>
    </w:p>
    <w:p w:rsidR="005115EC" w:rsidRDefault="005115EC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Verificamos que o item 11 da Planilha de Materiais pode ser submetido à negociação para o valor de R$ 3,70.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4D3C91"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As bases de cálculo e se</w:t>
      </w:r>
      <w:r w:rsidR="00616360">
        <w:rPr>
          <w:rFonts w:ascii="Times New Roman" w:hAnsi="Times New Roman" w:cs="Arial"/>
          <w:color w:val="000000"/>
          <w:sz w:val="23"/>
          <w:szCs w:val="23"/>
        </w:rPr>
        <w:t>us respectivos valores atendem à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 forma de análise requerida pelo Anexo XXVI do Edital. No entanto, verificamos que as porcentagens relacionadas às alíneas B a E do item 4.1 podem ser submetidas à negociação sem ferir a exequibilidade da proposta. Desta forma, sugerimos, a título de negociação, os percentuais de 0,10% nas alíneas B, C, D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>.</w:t>
      </w:r>
    </w:p>
    <w:p w:rsidR="005115EC" w:rsidRDefault="005115EC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lastRenderedPageBreak/>
        <w:t>O licitante não atendeu à porcentagem mínima de 5,75% (21 dias de 365) definida no Anexo XXVI do Edital na alínea A do item 4.1.</w:t>
      </w:r>
    </w:p>
    <w:p w:rsidR="0009753A" w:rsidRDefault="0009753A" w:rsidP="0009753A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 igual forma, os percentuais referentes às alíneas A e B do item 6 (Custos Indiretos e Lucro respectivamente) também podem ser submetidos à negociação sem comprometimento da exequibilidade. Sugerimos o percentual de 0,5% para ambas as alíneas.</w:t>
      </w:r>
    </w:p>
    <w:p w:rsidR="0009753A" w:rsidRDefault="0009753A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152C79" w:rsidRDefault="00152C79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96EE7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Por fim, a licitante seria responsável pela área total discriminada a um custo mensal de R$ </w:t>
      </w:r>
      <w:r w:rsidR="0009753A">
        <w:rPr>
          <w:rFonts w:ascii="Times New Roman" w:hAnsi="Times New Roman" w:cs="Arial"/>
          <w:b/>
          <w:color w:val="000000"/>
          <w:sz w:val="23"/>
          <w:szCs w:val="23"/>
        </w:rPr>
        <w:t>13.022,</w:t>
      </w:r>
      <w:proofErr w:type="gramStart"/>
      <w:r w:rsidR="0009753A">
        <w:rPr>
          <w:rFonts w:ascii="Times New Roman" w:hAnsi="Times New Roman" w:cs="Arial"/>
          <w:b/>
          <w:color w:val="000000"/>
          <w:sz w:val="23"/>
          <w:szCs w:val="23"/>
        </w:rPr>
        <w:t>52</w:t>
      </w:r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  por</w:t>
      </w:r>
      <w:proofErr w:type="gramEnd"/>
      <w:r>
        <w:rPr>
          <w:rFonts w:ascii="Times New Roman" w:hAnsi="Times New Roman" w:cs="Arial"/>
          <w:b/>
          <w:color w:val="000000"/>
          <w:sz w:val="23"/>
          <w:szCs w:val="23"/>
        </w:rPr>
        <w:t xml:space="preserve"> meio da contratação de 4</w:t>
      </w: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 funcionários.</w:t>
      </w:r>
    </w:p>
    <w:p w:rsidR="00616360" w:rsidRDefault="00616360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bookmarkStart w:id="0" w:name="_GoBack"/>
      <w:bookmarkEnd w:id="0"/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Pr="004D3C91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A76CA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 w:rsidRPr="00D327BA"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 w:rsidR="00A76CAC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663C76" w:rsidRDefault="00663C76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C2474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 w:rsidR="00D327BA">
      <w:headerReference w:type="default" r:id="rId8"/>
      <w:pgSz w:w="12240" w:h="15840"/>
      <w:pgMar w:top="1992" w:right="1440" w:bottom="1440" w:left="1440" w:header="14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52D" w:rsidRDefault="00E810DD">
      <w:pPr>
        <w:spacing w:after="0" w:line="240" w:lineRule="auto"/>
      </w:pPr>
      <w:r>
        <w:separator/>
      </w:r>
    </w:p>
  </w:endnote>
  <w:endnote w:type="continuationSeparator" w:id="0">
    <w:p w:rsidR="00B1652D" w:rsidRDefault="00E8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52D" w:rsidRDefault="00E810DD">
      <w:pPr>
        <w:spacing w:after="0" w:line="240" w:lineRule="auto"/>
      </w:pPr>
      <w:r>
        <w:separator/>
      </w:r>
    </w:p>
  </w:footnote>
  <w:footnote w:type="continuationSeparator" w:id="0">
    <w:p w:rsidR="00B1652D" w:rsidRDefault="00E8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005" w:rsidRPr="00D327BA" w:rsidRDefault="00C2474C" w:rsidP="00D327BA">
    <w:pPr>
      <w:pStyle w:val="Cabealh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15</w:t>
    </w:r>
    <w:r w:rsidR="00BC0036">
      <w:rPr>
        <w:rFonts w:ascii="Times New Roman" w:hAnsi="Times New Roman" w:cs="Times New Roman"/>
        <w:sz w:val="20"/>
        <w:szCs w:val="20"/>
      </w:rPr>
      <w:t xml:space="preserve"> de </w:t>
    </w:r>
    <w:r>
      <w:rPr>
        <w:rFonts w:ascii="Times New Roman" w:hAnsi="Times New Roman" w:cs="Times New Roman"/>
        <w:sz w:val="20"/>
        <w:szCs w:val="20"/>
      </w:rPr>
      <w:t>março</w:t>
    </w:r>
    <w:r w:rsidR="00BC0036">
      <w:rPr>
        <w:rFonts w:ascii="Times New Roman" w:hAnsi="Times New Roman" w:cs="Times New Roman"/>
        <w:sz w:val="20"/>
        <w:szCs w:val="20"/>
      </w:rPr>
      <w:t xml:space="preserve"> de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C0C43"/>
    <w:multiLevelType w:val="multilevel"/>
    <w:tmpl w:val="4B5806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2.%3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786D00"/>
    <w:multiLevelType w:val="multilevel"/>
    <w:tmpl w:val="BD48E95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9753A"/>
    <w:rsid w:val="000F1D5E"/>
    <w:rsid w:val="00152C79"/>
    <w:rsid w:val="003C6497"/>
    <w:rsid w:val="004132BA"/>
    <w:rsid w:val="0043697B"/>
    <w:rsid w:val="00496EE7"/>
    <w:rsid w:val="004D3C91"/>
    <w:rsid w:val="005115EC"/>
    <w:rsid w:val="00616360"/>
    <w:rsid w:val="00663C76"/>
    <w:rsid w:val="006F2DBB"/>
    <w:rsid w:val="0098365B"/>
    <w:rsid w:val="00A76CAC"/>
    <w:rsid w:val="00AC4EB7"/>
    <w:rsid w:val="00B1652D"/>
    <w:rsid w:val="00B46F54"/>
    <w:rsid w:val="00BC0036"/>
    <w:rsid w:val="00BF373A"/>
    <w:rsid w:val="00C2474C"/>
    <w:rsid w:val="00D24623"/>
    <w:rsid w:val="00D327BA"/>
    <w:rsid w:val="00DF4C9F"/>
    <w:rsid w:val="00E810DD"/>
    <w:rsid w:val="00EB5005"/>
    <w:rsid w:val="00F07981"/>
    <w:rsid w:val="00FD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1701CB-C048-4DB5-A036-CED8D1D8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qFormat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Ttulo2">
    <w:name w:val="heading 2"/>
    <w:basedOn w:val="Ttulo"/>
    <w:next w:val="Normal"/>
    <w:autoRedefine/>
    <w:qFormat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eastAsia="Calibri" w:hAnsi="Calibri" w:cs="Tahoma"/>
      <w:b/>
      <w:sz w:val="22"/>
      <w:szCs w:val="26"/>
    </w:rPr>
  </w:style>
  <w:style w:type="paragraph" w:styleId="Ttulo3">
    <w:name w:val="heading 3"/>
    <w:basedOn w:val="Normal"/>
    <w:next w:val="Normal"/>
    <w:autoRedefine/>
    <w:qFormat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qFormat/>
    <w:rPr>
      <w:rFonts w:ascii="Arial" w:eastAsia="Calibri" w:hAnsi="Arial" w:cs="Tahoma"/>
      <w:b/>
      <w:sz w:val="24"/>
      <w:szCs w:val="32"/>
    </w:rPr>
  </w:style>
  <w:style w:type="character" w:customStyle="1" w:styleId="Ttulo3Char">
    <w:name w:val="Título 3 Char"/>
    <w:basedOn w:val="Fontepargpadro"/>
    <w:qFormat/>
    <w:rPr>
      <w:rFonts w:ascii="Arial" w:eastAsia="Calibri" w:hAnsi="Arial" w:cs="Tahoma"/>
      <w:sz w:val="24"/>
      <w:szCs w:val="24"/>
    </w:rPr>
  </w:style>
  <w:style w:type="character" w:customStyle="1" w:styleId="Ttulo2Char">
    <w:name w:val="Título 2 Char"/>
    <w:basedOn w:val="Fontepargpadro"/>
    <w:qFormat/>
    <w:rPr>
      <w:rFonts w:ascii="Arial" w:eastAsia="Calibri" w:hAnsi="Arial" w:cs="Tahoma"/>
      <w:b/>
      <w:sz w:val="24"/>
      <w:szCs w:val="26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VEL1">
    <w:name w:val="NÍVEL 1"/>
    <w:basedOn w:val="Normal"/>
    <w:qFormat/>
    <w:pPr>
      <w:spacing w:after="0" w:line="276" w:lineRule="auto"/>
    </w:pPr>
    <w:rPr>
      <w:rFonts w:ascii="Arial" w:eastAsia="Arial" w:hAnsi="Arial" w:cs="Arial"/>
      <w:color w:val="000000"/>
      <w:sz w:val="24"/>
    </w:rPr>
  </w:style>
  <w:style w:type="paragraph" w:styleId="Cabealho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extbody">
    <w:name w:val="Text body"/>
    <w:basedOn w:val="Normal"/>
    <w:qFormat/>
    <w:pPr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0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0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346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coimr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 Costa</dc:creator>
  <dc:description/>
  <cp:lastModifiedBy>Valdemar Alves da Costa Neto</cp:lastModifiedBy>
  <cp:revision>10</cp:revision>
  <cp:lastPrinted>2021-01-08T20:05:00Z</cp:lastPrinted>
  <dcterms:created xsi:type="dcterms:W3CDTF">2021-01-08T19:52:00Z</dcterms:created>
  <dcterms:modified xsi:type="dcterms:W3CDTF">2021-03-15T15:26:00Z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